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hosea-11"/>
    <w:p>
      <w:pPr>
        <w:pStyle w:val="Heading1"/>
      </w:pPr>
      <w:r>
        <w:t xml:space="preserve">Homiletics Analysis: Hosea 11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Hosea 11 is one of the most emotionally penetrating passages in the Old Testament prophetic corpus. The chapter opens with God speaking in the first person, recalling Israel’s history from the exodus as an act of divine parental love:</w:t>
      </w:r>
      <w:r>
        <w:t xml:space="preserve"> </w:t>
      </w:r>
      <w:r>
        <w:t xml:space="preserve">“When Israel was a child, I loved him, and out of Egypt I called my son”</w:t>
      </w:r>
      <w:r>
        <w:t xml:space="preserve"> </w:t>
      </w:r>
      <w:r>
        <w:t xml:space="preserve">(v. 1). The metaphor is explicitly familial — God as a father who taught Israel to walk, who took them in his arms, who led them with cords of human kindness and bands of love, who bent down to feed them (vv. 3–4). This sustained image of tender, attentive fatherly care is set in direct contrast to Israel’s persistent rejection:</w:t>
      </w:r>
      <w:r>
        <w:t xml:space="preserve"> </w:t>
      </w:r>
      <w:r>
        <w:t xml:space="preserve">“the more I called them, the more they went from me; they kept sacrificing to the Baals and burning offerings to idols”</w:t>
      </w:r>
      <w:r>
        <w:t xml:space="preserve"> </w:t>
      </w:r>
      <w:r>
        <w:t xml:space="preserve">(v. 2).</w:t>
      </w:r>
    </w:p>
    <w:p>
      <w:pPr>
        <w:pStyle w:val="BodyText"/>
      </w:pPr>
      <w:r>
        <w:t xml:space="preserve">The passage then turns from tender recollection to divine judgment: Israel will return to captivity — effectively a reversal of the exodus — because they have refused to return to God (vv. 5–7). The Assyrian sword will fall on their cities (v. 6). Yet even here the text refuses to remain in judgment. Verse 8 initiates one of the most theologically stunning reversals in Scripture:</w:t>
      </w:r>
      <w:r>
        <w:t xml:space="preserve"> </w:t>
      </w:r>
      <w:r>
        <w:t xml:space="preserve">“How can I give you up, O Ephraim? How can I hand you over, O Israel? How can I make you like Admah? How can I treat you like Zeboiim?”</w:t>
      </w:r>
      <w:r>
        <w:t xml:space="preserve"> </w:t>
      </w:r>
      <w:r>
        <w:t xml:space="preserve">The rhetorical questions are God’s own inward struggle — divine compassion overcoming divine wrath. God declares that his heart recoils, that his compassion grows warm and tender (v. 8). He will not execute his burning anger,</w:t>
      </w:r>
      <w:r>
        <w:t xml:space="preserve"> </w:t>
      </w:r>
      <w:r>
        <w:t xml:space="preserve">“for I am God and not a man, the Holy One in your midst”</w:t>
      </w:r>
      <w:r>
        <w:t xml:space="preserve"> </w:t>
      </w:r>
      <w:r>
        <w:t xml:space="preserve">(v. 9). The chapter closes with eschatological promise: God’s people will follow him when he roars like a lion, returning trembling from the west, from Egypt, from Assyria (vv. 10–11), and he will settle them in their homes.</w:t>
      </w:r>
    </w:p>
    <w:p>
      <w:pPr>
        <w:pStyle w:val="BodyText"/>
      </w:pPr>
      <w:r>
        <w:rPr>
          <w:b/>
          <w:bCs/>
        </w:rPr>
        <w:t xml:space="preserve">This Text — Intent</w:t>
      </w:r>
    </w:p>
    <w:p>
      <w:pPr>
        <w:pStyle w:val="BodyText"/>
      </w:pPr>
      <w:r>
        <w:t xml:space="preserve">God is seeking to accomplish something more than a declaration of Israel’s guilt or a pronouncement of coming judgment. He is revealing the interior of his own heart — his grief, his memory, his love, and his undefeatable determination to save. The intent is to expose the idolatry of Israel not primarily as lawbreaking but as the spurning of a Father’s love, and then to ground the hope of restoration not in Israel’s repentance but in God’s own character:</w:t>
      </w:r>
      <w:r>
        <w:t xml:space="preserve"> </w:t>
      </w:r>
      <w:r>
        <w:t xml:space="preserve">“I am God and not a man.”</w:t>
      </w:r>
      <w:r>
        <w:t xml:space="preserve"> </w:t>
      </w:r>
      <w:r>
        <w:t xml:space="preserve">The reader is meant to be confronted by how much God loves, how deeply ingratitude wounds that love, and how stubbornly that love refuses to be extinguished even by the worst rejection. The passage is designed to produce grief, wonder, and worship — not merely behavioral correction.</w:t>
      </w:r>
    </w:p>
    <w:p>
      <w:r>
        <w:pict>
          <v:rect style="width:0;height:1.5pt" o:hralign="center" o:hrstd="t" o:hr="t"/>
        </w:pict>
      </w:r>
    </w:p>
    <w:p>
      <w:pPr>
        <w:pStyle w:val="FirstParagraph"/>
      </w:pPr>
      <w:r>
        <w:rPr>
          <w:b/>
          <w:bCs/>
        </w:rPr>
        <w:t xml:space="preserve">Subject Sentence:</w:t>
      </w:r>
      <w:r>
        <w:t xml:space="preserve"> </w:t>
      </w:r>
      <w:r>
        <w:t xml:space="preserve">The LORD’s fatherly love for faithless Israel is wounded but never extinguished.</w:t>
      </w:r>
    </w:p>
    <w:p>
      <w:r>
        <w:pict>
          <v:rect style="width:0;height:1.5pt" o:hralign="center" o:hrstd="t" o:hr="t"/>
        </w:pict>
      </w:r>
    </w:p>
    <w:p>
      <w:pPr>
        <w:pStyle w:val="FirstParagraph"/>
      </w:pPr>
      <w:r>
        <w:rPr>
          <w:b/>
          <w:bCs/>
        </w:rPr>
        <w:t xml:space="preserve">Primary Claim:</w:t>
      </w:r>
      <w:r>
        <w:t xml:space="preserve"> </w:t>
      </w:r>
      <w:r>
        <w:t xml:space="preserve">God is revealing here that his commitment to his people does not arise from their faithfulness but from his own nature as the Holy One — a love that absorbs grief, holds back deserved wrath, and refuses to finally let go, calling his people to be undone by the love they have wounded.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Father-Image and Its Function</w:t>
      </w:r>
    </w:p>
    <w:p>
      <w:pPr>
        <w:pStyle w:val="BodyText"/>
      </w:pPr>
      <w:r>
        <w:t xml:space="preserve">Some readers, particularly those in pietistic and Wesleyan streams, emphasize the emotional texture of this passage as an affirmation of divine</w:t>
      </w:r>
      <w:r>
        <w:t xml:space="preserve"> </w:t>
      </w:r>
      <w:r>
        <w:rPr>
          <w:i/>
          <w:iCs/>
        </w:rPr>
        <w:t xml:space="preserve">passibility</w:t>
      </w:r>
      <w:r>
        <w:t xml:space="preserve"> </w:t>
      </w:r>
      <w:r>
        <w:t xml:space="preserve">— that God truly suffers, changes, and is genuinely affected by human choices in a way that qualifies classical divine impassibility. This reading rightly captures something the text is doing: the language is deliberately intimate, grieving, and relational. The Wesleyan-Arminian tradition further uses vv. 1–2 and the repeated divine calling as evidence that God’s electing grace is resistible and that Israel genuinely</w:t>
      </w:r>
      <w:r>
        <w:t xml:space="preserve"> </w:t>
      </w:r>
      <w:r>
        <w:rPr>
          <w:i/>
          <w:iCs/>
        </w:rPr>
        <w:t xml:space="preserve">could</w:t>
      </w:r>
      <w:r>
        <w:t xml:space="preserve"> </w:t>
      </w:r>
      <w:r>
        <w:t xml:space="preserve">have responded — thus the grief is real, not theatrical.</w:t>
      </w:r>
    </w:p>
    <w:p>
      <w:pPr>
        <w:pStyle w:val="BodyText"/>
      </w:pPr>
      <w:r>
        <w:t xml:space="preserve">The Reformed reading does not deny that the language is genuinely emotive or that the grief is real. What it resists is the conclusion that God’s grief represents contingency in his purposes or diminishment in his being. The divine</w:t>
      </w:r>
      <w:r>
        <w:t xml:space="preserve"> </w:t>
      </w:r>
      <w:r>
        <w:t xml:space="preserve">“recoiling”</w:t>
      </w:r>
      <w:r>
        <w:t xml:space="preserve"> </w:t>
      </w:r>
      <w:r>
        <w:t xml:space="preserve">in verse 8 and the declaration</w:t>
      </w:r>
      <w:r>
        <w:t xml:space="preserve"> </w:t>
      </w:r>
      <w:r>
        <w:t xml:space="preserve">“I am God and not a man”</w:t>
      </w:r>
      <w:r>
        <w:t xml:space="preserve"> </w:t>
      </w:r>
      <w:r>
        <w:t xml:space="preserve">in verse 9 are best read together: the very quality that distinguishes God from human fathers is that his compassion does not finally yield to his wounded anger. The self-restraint is a function of divine perfection, not emotional negotiation. This reading is preferred because verse 9b provides the passage’s own theological commentary: God’s decision not to destroy Israel is grounded in what he</w:t>
      </w:r>
      <w:r>
        <w:t xml:space="preserve"> </w:t>
      </w:r>
      <w:r>
        <w:rPr>
          <w:i/>
          <w:iCs/>
        </w:rPr>
        <w:t xml:space="preserve">is</w:t>
      </w:r>
      <w:r>
        <w:t xml:space="preserve">, not in what Israel has done or in a divine calculation of contingent outcomes.</w:t>
      </w:r>
    </w:p>
    <w:p>
      <w:pPr>
        <w:pStyle w:val="BodyText"/>
      </w:pPr>
      <w:r>
        <w:rPr>
          <w:b/>
          <w:bCs/>
        </w:rPr>
        <w:t xml:space="preserve">The Exodus Typology and Verse 1 in Matthew 2</w:t>
      </w:r>
    </w:p>
    <w:p>
      <w:pPr>
        <w:pStyle w:val="BodyText"/>
      </w:pPr>
      <w:r>
        <w:t xml:space="preserve">Matthew 2:15 cites Hosea 11:1 (</w:t>
      </w:r>
      <w:r>
        <w:t xml:space="preserve">“Out of Egypt I called my son”</w:t>
      </w:r>
      <w:r>
        <w:t xml:space="preserve">) as fulfilled in the flight of the holy family to Egypt and their return. This raises an interpretive issue: is Matthew citing the verse as straightforward prediction? Most Dispensational interpreters who resist typological or sensus plenior readings find this application strained and argue Matthew is using a pattern-matching hermeneutic without claiming strict predictive prophecy. Roman Catholic and mainstream Protestant interpreters generally recognize Matthew’s citation as typological-fulfillment: Israel as God’s</w:t>
      </w:r>
      <w:r>
        <w:t xml:space="preserve"> </w:t>
      </w:r>
      <w:r>
        <w:t xml:space="preserve">“son”</w:t>
      </w:r>
      <w:r>
        <w:t xml:space="preserve"> </w:t>
      </w:r>
      <w:r>
        <w:t xml:space="preserve">called out of Egypt was always a type of</w:t>
      </w:r>
      <w:r>
        <w:t xml:space="preserve"> </w:t>
      </w:r>
      <w:r>
        <w:rPr>
          <w:i/>
          <w:iCs/>
        </w:rPr>
        <w:t xml:space="preserve">the</w:t>
      </w:r>
      <w:r>
        <w:t xml:space="preserve"> </w:t>
      </w:r>
      <w:r>
        <w:t xml:space="preserve">Son, and Matthew is claiming that Jesus recapitulates and fulfills Israel’s history in a way Israel itself never could.</w:t>
      </w:r>
    </w:p>
    <w:p>
      <w:pPr>
        <w:pStyle w:val="BodyText"/>
      </w:pPr>
      <w:r>
        <w:t xml:space="preserve">The Reformed reading, following Clowney, Beale, and Carson, affirms the typological reading as the more coherent account of Matthew’s use. Hosea 11:1 in its original context is historical and retrospective — it describes the exodus as an act of divine sonship-love. But Israel’s sonship was always derivative and typological, always pointing to the one true Son. Matthew’s citation is not a hermeneutical trick but a theologically sophisticated claim: Israel’s story finds its truest referent in Jesus. This does not destabilize the original meaning of Hosea 11 — it enriches it by showing that the love God expresses here finds its fullest expression and ultimate vindication in Christ.</w:t>
      </w:r>
    </w:p>
    <w:p>
      <w:pPr>
        <w:pStyle w:val="BodyText"/>
      </w:pPr>
      <w:r>
        <w:rPr>
          <w:b/>
          <w:bCs/>
        </w:rPr>
        <w:t xml:space="preserve">The Eschatological Restoration (vv. 10–11)</w:t>
      </w:r>
    </w:p>
    <w:p>
      <w:pPr>
        <w:pStyle w:val="BodyText"/>
      </w:pPr>
      <w:r>
        <w:t xml:space="preserve">Dispensational interpreters read the return from the west, from Egypt, and from Assyria in vv. 10–11 as a still-future literal regathering of ethnic Israel, distinct from the church’s experience. Classic Reformed amillennialists read this as fulfilled in the post-exilic return, or as typologically fulfilled in the ingathering of the nations in the new covenant. This difference is real but not load-bearing for the chapter’s Primary Claim: both readings agree that God’s commitment to his people is not thwarted by their unfaithfulness, and that the eschatological horizon of the passage is one of settled, secure homecoming grounded in God’s own faithfulness.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4:22–23</w:t>
      </w:r>
      <w:r>
        <w:t xml:space="preserve"> </w:t>
      </w:r>
      <w:r>
        <w:t xml:space="preserve">— God first names Israel</w:t>
      </w:r>
      <w:r>
        <w:t xml:space="preserve"> </w:t>
      </w:r>
      <w:r>
        <w:t xml:space="preserve">“my firstborn son”</w:t>
      </w:r>
      <w:r>
        <w:t xml:space="preserve"> </w:t>
      </w:r>
      <w:r>
        <w:t xml:space="preserve">in the context of the exodus demand. This is the foundational declaration that Hosea 11:1 recalls; it establishes the sonship-framework from which Israel’s rebellion is all the more grievous.</w:t>
      </w:r>
    </w:p>
    <w:p>
      <w:pPr>
        <w:numPr>
          <w:ilvl w:val="0"/>
          <w:numId w:val="1001"/>
        </w:numPr>
      </w:pPr>
      <w:r>
        <w:rPr>
          <w:b/>
          <w:bCs/>
        </w:rPr>
        <w:t xml:space="preserve">Deuteronomy 1:31</w:t>
      </w:r>
      <w:r>
        <w:t xml:space="preserve"> </w:t>
      </w:r>
      <w:r>
        <w:t xml:space="preserve">—</w:t>
      </w:r>
      <w:r>
        <w:t xml:space="preserve"> </w:t>
      </w:r>
      <w:r>
        <w:t xml:space="preserve">“The LORD your God carried you, as a man carries his son.”</w:t>
      </w:r>
      <w:r>
        <w:t xml:space="preserve"> </w:t>
      </w:r>
      <w:r>
        <w:t xml:space="preserve">Moses’ retrospective also uses paternal carrying-language, showing that Hosea 11’s imagery is not novelty but the prophetic retrieval of a covenant memory Israel was meant never to forget.</w:t>
      </w:r>
    </w:p>
    <w:p>
      <w:pPr>
        <w:numPr>
          <w:ilvl w:val="0"/>
          <w:numId w:val="1001"/>
        </w:numPr>
      </w:pPr>
      <w:r>
        <w:rPr>
          <w:b/>
          <w:bCs/>
        </w:rPr>
        <w:t xml:space="preserve">Isaiah 49:14–16</w:t>
      </w:r>
      <w:r>
        <w:t xml:space="preserve"> </w:t>
      </w:r>
      <w:r>
        <w:t xml:space="preserve">—</w:t>
      </w:r>
      <w:r>
        <w:t xml:space="preserve"> </w:t>
      </w:r>
      <w:r>
        <w:t xml:space="preserve">“Can a woman forget her nursing child…? Even these may forget, yet I will not forget you.”</w:t>
      </w:r>
      <w:r>
        <w:t xml:space="preserve"> </w:t>
      </w:r>
      <w:r>
        <w:t xml:space="preserve">Isaiah’s parallel maternal image makes the same claim as Hosea 11: God’s covenant memory is not subject to the attrition that human love undergoes.</w:t>
      </w:r>
    </w:p>
    <w:p>
      <w:pPr>
        <w:numPr>
          <w:ilvl w:val="0"/>
          <w:numId w:val="1001"/>
        </w:numPr>
      </w:pPr>
      <w:r>
        <w:rPr>
          <w:b/>
          <w:bCs/>
        </w:rPr>
        <w:t xml:space="preserve">Luke 15:11–32</w:t>
      </w:r>
      <w:r>
        <w:t xml:space="preserve"> </w:t>
      </w:r>
      <w:r>
        <w:t xml:space="preserve">— The Parable of the Prodigal Son is Jesus’ own dramatization of Hosea 11’s theology. The father who sees his son from a distance and runs to him images exactly the divine compassion that</w:t>
      </w:r>
      <w:r>
        <w:t xml:space="preserve"> </w:t>
      </w:r>
      <w:r>
        <w:t xml:space="preserve">“recoils”</w:t>
      </w:r>
      <w:r>
        <w:t xml:space="preserve"> </w:t>
      </w:r>
      <w:r>
        <w:t xml:space="preserve">in Hosea 11:8 — love that cannot finally let go, grounded not in the son’s return but in the father’s character.</w:t>
      </w:r>
    </w:p>
    <w:p>
      <w:pPr>
        <w:numPr>
          <w:ilvl w:val="0"/>
          <w:numId w:val="1001"/>
        </w:numPr>
      </w:pPr>
      <w:r>
        <w:rPr>
          <w:b/>
          <w:bCs/>
        </w:rPr>
        <w:t xml:space="preserve">Romans 9:6–16</w:t>
      </w:r>
      <w:r>
        <w:t xml:space="preserve"> </w:t>
      </w:r>
      <w:r>
        <w:t xml:space="preserve">— Paul’s exposition of God’s electing love (</w:t>
      </w:r>
      <w:r>
        <w:t xml:space="preserve">“it depends not on human will or exertion, but on God, who has mercy”</w:t>
      </w:r>
      <w:r>
        <w:t xml:space="preserve">) provides the theological backbone of why Hosea 11:8–9 resolves in restoration: God’s purposes are rooted in his own being, not in human response. Paul cites Hosea explicitly in Romans 9:25–26, reading Hosea’s restoration promises as encompassing Gentiles in the new covenant.</w:t>
      </w:r>
    </w:p>
    <w:p>
      <w:r>
        <w:pict>
          <v:rect style="width:0;height:1.5pt" o:hralign="center" o:hrstd="t" o:hr="t"/>
        </w:pict>
      </w:r>
    </w:p>
    <w:p>
      <w:pPr>
        <w:pStyle w:val="FirstParagraph"/>
      </w:pPr>
      <w:r>
        <w:rPr>
          <w:b/>
          <w:bCs/>
        </w:rPr>
        <w:t xml:space="preserve">Aim:</w:t>
      </w:r>
      <w:r>
        <w:t xml:space="preserve"> </w:t>
      </w:r>
      <w:r>
        <w:t xml:space="preserve">To lead the reader to be broken by the love they have wounded, and then grounded in the love that, unlike human love, does not ultimately yield to deserved wrath — producing grief, wonder, and gospel-shaped worship.</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11:1</w:t>
            </w:r>
          </w:p>
        </w:tc>
        <w:tc>
          <w:tcPr/>
          <w:p>
            <w:pPr>
              <w:pStyle w:val="Compact"/>
            </w:pPr>
            <w:r>
              <w:t xml:space="preserve">God recalls Israel’s election and exodus:</w:t>
            </w:r>
            <w:r>
              <w:t xml:space="preserve"> </w:t>
            </w:r>
            <w:r>
              <w:t xml:space="preserve">“When Israel was a child, I loved him, and out of Egypt I called my son.”</w:t>
            </w:r>
          </w:p>
        </w:tc>
        <w:tc>
          <w:tcPr/>
          <w:p>
            <w:pPr>
              <w:pStyle w:val="Compact"/>
            </w:pPr>
            <w:r>
              <w:t xml:space="preserve">The foundational act of covenant love is framed in filial terms — Israel as beloved son. Matthew 2:15 cites this typologically of Christ.</w:t>
            </w:r>
          </w:p>
        </w:tc>
      </w:tr>
      <w:tr>
        <w:tc>
          <w:tcPr/>
          <w:p>
            <w:pPr>
              <w:pStyle w:val="Compact"/>
            </w:pPr>
            <w:r>
              <w:t xml:space="preserve">11:2</w:t>
            </w:r>
          </w:p>
        </w:tc>
        <w:tc>
          <w:tcPr/>
          <w:p>
            <w:pPr>
              <w:pStyle w:val="Compact"/>
            </w:pPr>
            <w:r>
              <w:t xml:space="preserve">The contrast introduced: the more God called, the more Israel fled — to Baal worship and idols.</w:t>
            </w:r>
          </w:p>
        </w:tc>
        <w:tc>
          <w:tcPr/>
          <w:p>
            <w:pPr>
              <w:pStyle w:val="Compact"/>
            </w:pPr>
            <w:r>
              <w:t xml:space="preserve">The ingratitude is proportional to the tenderness; rejection intensifies as love increases.</w:t>
            </w:r>
          </w:p>
        </w:tc>
      </w:tr>
      <w:tr>
        <w:tc>
          <w:tcPr/>
          <w:p>
            <w:pPr>
              <w:pStyle w:val="Compact"/>
            </w:pPr>
            <w:r>
              <w:t xml:space="preserve">11:3</w:t>
            </w:r>
          </w:p>
        </w:tc>
        <w:tc>
          <w:tcPr/>
          <w:p>
            <w:pPr>
              <w:pStyle w:val="Compact"/>
            </w:pPr>
            <w:r>
              <w:t xml:space="preserve">God as the one who taught Ephraim to walk, took them up in his arms — yet Israel did not know it was God who healed them.</w:t>
            </w:r>
          </w:p>
        </w:tc>
        <w:tc>
          <w:tcPr/>
          <w:p>
            <w:pPr>
              <w:pStyle w:val="Compact"/>
            </w:pPr>
            <w:r>
              <w:t xml:space="preserve">The ignorance here is willful and culpable: Israel experienced God’s care and refused to acknowledge its source.</w:t>
            </w:r>
          </w:p>
        </w:tc>
      </w:tr>
      <w:tr>
        <w:tc>
          <w:tcPr/>
          <w:p>
            <w:pPr>
              <w:pStyle w:val="Compact"/>
            </w:pPr>
            <w:r>
              <w:t xml:space="preserve">11:4</w:t>
            </w:r>
          </w:p>
        </w:tc>
        <w:tc>
          <w:tcPr/>
          <w:p>
            <w:pPr>
              <w:pStyle w:val="Compact"/>
            </w:pPr>
            <w:r>
              <w:t xml:space="preserve">God led them with</w:t>
            </w:r>
            <w:r>
              <w:t xml:space="preserve"> </w:t>
            </w:r>
            <w:r>
              <w:t xml:space="preserve">“cords of human kindness, bands of love”</w:t>
            </w:r>
            <w:r>
              <w:t xml:space="preserve">; he bent down to feed them.</w:t>
            </w:r>
          </w:p>
        </w:tc>
        <w:tc>
          <w:tcPr/>
          <w:p>
            <w:pPr>
              <w:pStyle w:val="Compact"/>
            </w:pPr>
            <w:r>
              <w:t xml:space="preserve">The imagery shifts from walking/carrying to feeding — total parental provision. The posture of bending down is striking: divine condescension in service.</w:t>
            </w:r>
          </w:p>
        </w:tc>
      </w:tr>
      <w:tr>
        <w:tc>
          <w:tcPr/>
          <w:p>
            <w:pPr>
              <w:pStyle w:val="Compact"/>
            </w:pPr>
            <w:r>
              <w:t xml:space="preserve">11:5</w:t>
            </w:r>
          </w:p>
        </w:tc>
        <w:tc>
          <w:tcPr/>
          <w:p>
            <w:pPr>
              <w:pStyle w:val="Compact"/>
            </w:pPr>
            <w:r>
              <w:t xml:space="preserve">Israel will return to Egypt (figuratively) and Assyria shall be their king, because they refused to return to God.</w:t>
            </w:r>
          </w:p>
        </w:tc>
        <w:tc>
          <w:tcPr/>
          <w:p>
            <w:pPr>
              <w:pStyle w:val="Compact"/>
            </w:pPr>
            <w:r>
              <w:t xml:space="preserve">Exile as covenant reversal — the exodus undone. Refusal to return to God results in forced return to bondage.</w:t>
            </w:r>
          </w:p>
        </w:tc>
      </w:tr>
      <w:tr>
        <w:tc>
          <w:tcPr/>
          <w:p>
            <w:pPr>
              <w:pStyle w:val="Compact"/>
            </w:pPr>
            <w:r>
              <w:t xml:space="preserve">11:6</w:t>
            </w:r>
          </w:p>
        </w:tc>
        <w:tc>
          <w:tcPr/>
          <w:p>
            <w:pPr>
              <w:pStyle w:val="Compact"/>
            </w:pPr>
            <w:r>
              <w:t xml:space="preserve">The sword will rage against their cities, consuming their fortresses because of their own counsels.</w:t>
            </w:r>
          </w:p>
        </w:tc>
        <w:tc>
          <w:tcPr/>
          <w:p>
            <w:pPr>
              <w:pStyle w:val="Compact"/>
            </w:pPr>
            <w:r>
              <w:t xml:space="preserve">Judgment flows from their own choices — God gives them what their rejection of him produces.</w:t>
            </w:r>
          </w:p>
        </w:tc>
      </w:tr>
      <w:tr>
        <w:tc>
          <w:tcPr/>
          <w:p>
            <w:pPr>
              <w:pStyle w:val="Compact"/>
            </w:pPr>
            <w:r>
              <w:t xml:space="preserve">11:7</w:t>
            </w:r>
          </w:p>
        </w:tc>
        <w:tc>
          <w:tcPr/>
          <w:p>
            <w:pPr>
              <w:pStyle w:val="Compact"/>
            </w:pPr>
            <w:r>
              <w:t xml:space="preserve">Israel is bent on turning away from God; even when called upward, none lift themselves.</w:t>
            </w:r>
          </w:p>
        </w:tc>
        <w:tc>
          <w:tcPr/>
          <w:p>
            <w:pPr>
              <w:pStyle w:val="Compact"/>
            </w:pPr>
            <w:r>
              <w:t xml:space="preserve">The condition is not merely habitual but deeply settled — the people collectively are incapable of rising toward God on their own.</w:t>
            </w:r>
          </w:p>
        </w:tc>
      </w:tr>
      <w:tr>
        <w:tc>
          <w:tcPr/>
          <w:p>
            <w:pPr>
              <w:pStyle w:val="Compact"/>
            </w:pPr>
            <w:r>
              <w:t xml:space="preserve">11:8</w:t>
            </w:r>
          </w:p>
        </w:tc>
        <w:tc>
          <w:tcPr/>
          <w:p>
            <w:pPr>
              <w:pStyle w:val="Compact"/>
            </w:pPr>
            <w:r>
              <w:t xml:space="preserve">The divine recoiling: four rhetorical questions —</w:t>
            </w:r>
            <w:r>
              <w:t xml:space="preserve"> </w:t>
            </w:r>
            <w:r>
              <w:t xml:space="preserve">“How can I give you up… how can I hand you over?”</w:t>
            </w:r>
            <w:r>
              <w:t xml:space="preserve"> </w:t>
            </w:r>
            <w:r>
              <w:t xml:space="preserve">God’s heart recoils; his compassion grows warm.</w:t>
            </w:r>
          </w:p>
        </w:tc>
        <w:tc>
          <w:tcPr/>
          <w:p>
            <w:pPr>
              <w:pStyle w:val="Compact"/>
            </w:pPr>
            <w:r>
              <w:t xml:space="preserve">Admah and Zeboiim are the cities destroyed with Sodom and Gomorrah (Deut. 29:23) — the ultimate judgment. God refuses that path for Ephraim. The internal divine struggle is presented as resolved by love.</w:t>
            </w:r>
          </w:p>
        </w:tc>
      </w:tr>
      <w:tr>
        <w:tc>
          <w:tcPr/>
          <w:p>
            <w:pPr>
              <w:pStyle w:val="Compact"/>
            </w:pPr>
            <w:r>
              <w:t xml:space="preserve">11:9</w:t>
            </w:r>
          </w:p>
        </w:tc>
        <w:tc>
          <w:tcPr/>
          <w:p>
            <w:pPr>
              <w:pStyle w:val="Compact"/>
            </w:pPr>
            <w:r>
              <w:t xml:space="preserve">“I am God and not a man, the Holy One in your midst, and I will not come in wrath.”</w:t>
            </w:r>
          </w:p>
        </w:tc>
        <w:tc>
          <w:tcPr/>
          <w:p>
            <w:pPr>
              <w:pStyle w:val="Compact"/>
            </w:pPr>
            <w:r>
              <w:t xml:space="preserve">The theological pivot of the chapter. God’s holiness is here the ground of mercy, not of destruction. Divine transcendence over human emotional patterns becomes the basis for hope.</w:t>
            </w:r>
          </w:p>
        </w:tc>
      </w:tr>
      <w:tr>
        <w:tc>
          <w:tcPr/>
          <w:p>
            <w:pPr>
              <w:pStyle w:val="Compact"/>
            </w:pPr>
            <w:r>
              <w:t xml:space="preserve">11:10</w:t>
            </w:r>
          </w:p>
        </w:tc>
        <w:tc>
          <w:tcPr/>
          <w:p>
            <w:pPr>
              <w:pStyle w:val="Compact"/>
            </w:pPr>
            <w:r>
              <w:t xml:space="preserve">Israel will follow God when he roars like a lion; his children will come trembling from the west.</w:t>
            </w:r>
          </w:p>
        </w:tc>
        <w:tc>
          <w:tcPr/>
          <w:p>
            <w:pPr>
              <w:pStyle w:val="Compact"/>
            </w:pPr>
            <w:r>
              <w:t xml:space="preserve">The lion image is used positively here — God’s voice as the irresistible call that gathers his scattered people.</w:t>
            </w:r>
          </w:p>
        </w:tc>
      </w:tr>
      <w:tr>
        <w:tc>
          <w:tcPr/>
          <w:p>
            <w:pPr>
              <w:pStyle w:val="Compact"/>
            </w:pPr>
            <w:r>
              <w:t xml:space="preserve">11:11</w:t>
            </w:r>
          </w:p>
        </w:tc>
        <w:tc>
          <w:tcPr/>
          <w:p>
            <w:pPr>
              <w:pStyle w:val="Compact"/>
            </w:pPr>
            <w:r>
              <w:t xml:space="preserve">They will come trembling from Egypt and Assyria, like birds and doves — and God will settle them in their homes.</w:t>
            </w:r>
          </w:p>
        </w:tc>
        <w:tc>
          <w:tcPr/>
          <w:p>
            <w:pPr>
              <w:pStyle w:val="Compact"/>
            </w:pPr>
            <w:r>
              <w:t xml:space="preserve">The restoration language reverses the exile of vv. 5–6: return from the very nations that enslaved them, settled by God’s own hand.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11:1–4</w:t>
            </w:r>
          </w:p>
        </w:tc>
        <w:tc>
          <w:tcPr/>
          <w:p>
            <w:pPr>
              <w:pStyle w:val="Compact"/>
            </w:pPr>
            <w:r>
              <w:t xml:space="preserve">The Father’s Love: Israel’s Tender Election and Early Formation</w:t>
            </w:r>
          </w:p>
        </w:tc>
      </w:tr>
      <w:tr>
        <w:tc>
          <w:tcPr/>
          <w:p>
            <w:pPr>
              <w:pStyle w:val="Compact"/>
            </w:pPr>
            <w:r>
              <w:t xml:space="preserve">2</w:t>
            </w:r>
          </w:p>
        </w:tc>
        <w:tc>
          <w:tcPr/>
          <w:p>
            <w:pPr>
              <w:pStyle w:val="Compact"/>
            </w:pPr>
            <w:r>
              <w:t xml:space="preserve">11:5–7</w:t>
            </w:r>
          </w:p>
        </w:tc>
        <w:tc>
          <w:tcPr/>
          <w:p>
            <w:pPr>
              <w:pStyle w:val="Compact"/>
            </w:pPr>
            <w:r>
              <w:t xml:space="preserve">The Father’s Grief: Judgment as the Consequence of Rejection</w:t>
            </w:r>
          </w:p>
        </w:tc>
      </w:tr>
      <w:tr>
        <w:tc>
          <w:tcPr/>
          <w:p>
            <w:pPr>
              <w:pStyle w:val="Compact"/>
            </w:pPr>
            <w:r>
              <w:t xml:space="preserve">3</w:t>
            </w:r>
          </w:p>
        </w:tc>
        <w:tc>
          <w:tcPr/>
          <w:p>
            <w:pPr>
              <w:pStyle w:val="Compact"/>
            </w:pPr>
            <w:r>
              <w:t xml:space="preserve">11:8–9</w:t>
            </w:r>
          </w:p>
        </w:tc>
        <w:tc>
          <w:tcPr/>
          <w:p>
            <w:pPr>
              <w:pStyle w:val="Compact"/>
            </w:pPr>
            <w:r>
              <w:t xml:space="preserve">The Father’s Heart: Divine Compassion Overcoming Deserved Wrath</w:t>
            </w:r>
          </w:p>
        </w:tc>
      </w:tr>
      <w:tr>
        <w:tc>
          <w:tcPr/>
          <w:p>
            <w:pPr>
              <w:pStyle w:val="Compact"/>
            </w:pPr>
            <w:r>
              <w:t xml:space="preserve">4</w:t>
            </w:r>
          </w:p>
        </w:tc>
        <w:tc>
          <w:tcPr/>
          <w:p>
            <w:pPr>
              <w:pStyle w:val="Compact"/>
            </w:pPr>
            <w:r>
              <w:t xml:space="preserve">11:10–11</w:t>
            </w:r>
          </w:p>
        </w:tc>
        <w:tc>
          <w:tcPr/>
          <w:p>
            <w:pPr>
              <w:pStyle w:val="Compact"/>
            </w:pPr>
            <w:r>
              <w:t xml:space="preserve">The Father’s Promise: Eschatological Restoration and Homecoming</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LORD’s fatherly love for faithless Israel is wounded but never extinguished.</w:t>
      </w:r>
    </w:p>
    <w:p>
      <w:pPr>
        <w:pStyle w:val="BodyText"/>
      </w:pPr>
      <w:r>
        <w:rPr>
          <w:b/>
          <w:bCs/>
        </w:rPr>
        <w:t xml:space="preserve">Primary Claim:</w:t>
      </w:r>
      <w:r>
        <w:t xml:space="preserve"> </w:t>
      </w:r>
      <w:r>
        <w:t xml:space="preserve">God is revealing here that his commitment to his people does not arise from their faithfulness but from his own nature as the Holy One — a love that absorbs grief, holds back deserved wrath, and refuses to finally let go, calling his people to be undone by the love they have wounded.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What</w:t>
      </w:r>
      <w:r>
        <w:rPr>
          <w:b/>
          <w:bCs/>
        </w:rPr>
        <w:t xml:space="preserve"> </w:t>
      </w:r>
      <w:r>
        <w:rPr>
          <w:b/>
          <w:bCs/>
        </w:rPr>
        <w:t xml:space="preserve">“Holiness”</w:t>
      </w:r>
      <w:r>
        <w:rPr>
          <w:b/>
          <w:bCs/>
        </w:rPr>
        <w:t xml:space="preserve"> </w:t>
      </w:r>
      <w:r>
        <w:rPr>
          <w:b/>
          <w:bCs/>
        </w:rPr>
        <w:t xml:space="preserve">Means</w:t>
      </w:r>
    </w:p>
    <w:p>
      <w:pPr>
        <w:pStyle w:val="BodyText"/>
      </w:pPr>
      <w:r>
        <w:t xml:space="preserve">Israel presumed that God’s holiness would demand their destruction — that a perfectly holy God confronting persistent idolatry must eventually burn it out. Hosea 11:9 demolishes that presumption:</w:t>
      </w:r>
      <w:r>
        <w:t xml:space="preserve"> </w:t>
      </w:r>
      <w:r>
        <w:t xml:space="preserve">“I am God and not a man, the Holy One in your midst, and I will not come in wrath.”</w:t>
      </w:r>
      <w:r>
        <w:t xml:space="preserve"> </w:t>
      </w:r>
      <w:r>
        <w:t xml:space="preserve">God’s holiness is not primarily a threat to his people’s survival but the guarantee of it — because his love, unlike human love, does not erode, does not reach a breaking point, does not finally give way to contempt. Examine where you have quietly concluded that your history of failure has finally spent the patience of a holy God — as if God’s holiness and his mercy are in a tug-of-war that guilt will eventually win. Hosea 11:9 says that is a category error. His holiness is precisely what makes his love unlike yours.</w:t>
      </w:r>
    </w:p>
    <w:p>
      <w:pPr>
        <w:pStyle w:val="BodyText"/>
      </w:pPr>
      <w:r>
        <w:rPr>
          <w:b/>
          <w:bCs/>
        </w:rPr>
        <w:t xml:space="preserve">2. [Affections/Worship] — Be Broken by the Specificity of What You Have Rejected</w:t>
      </w:r>
    </w:p>
    <w:p>
      <w:pPr>
        <w:pStyle w:val="BodyText"/>
      </w:pPr>
      <w:r>
        <w:t xml:space="preserve">Hosea 11:3–4 does not present a vague generosity — it presents a specific tenderness: teaching to walk, carrying in arms, bending down to feed, leading with cords of love. This is the love Israel spurned. The appropriate response is not mere cognitive assent to the proposition that God is loving — it is grief. Grief not as neurotic self-condemnation but as the honest reckoning of what it means to have turned from this particular love toward idols that cannot carry you, feed you, or bend down for you. Let the specificity of God’s care — recalled with the clarity of a grieving parent’s memory — produce specific grief, and then specific wonder that such a love refuses to revise itself downward in the face of such ingratitude.</w:t>
      </w:r>
    </w:p>
    <w:p>
      <w:pPr>
        <w:pStyle w:val="BodyText"/>
      </w:pPr>
      <w:r>
        <w:rPr>
          <w:b/>
          <w:bCs/>
        </w:rPr>
        <w:t xml:space="preserve">3. [Will/Behavior] — Stop Constructing Your Own Counsels as an Alternative to God</w:t>
      </w:r>
    </w:p>
    <w:p>
      <w:pPr>
        <w:pStyle w:val="BodyText"/>
      </w:pPr>
      <w:r>
        <w:t xml:space="preserve">Verse 6 names Israel’s destruction as flowing from</w:t>
      </w:r>
      <w:r>
        <w:t xml:space="preserve"> </w:t>
      </w:r>
      <w:r>
        <w:t xml:space="preserve">“their own counsels”</w:t>
      </w:r>
      <w:r>
        <w:t xml:space="preserve"> </w:t>
      </w:r>
      <w:r>
        <w:t xml:space="preserve">— their self-designed strategies for security, prosperity, and significance that bypassed God. This is idolatry made concrete: not just religious Baal-worship but the daily practice of running life’s decisions through self-constructed frameworks rather than through trust in God’s provision and governance. Identify the domain in which you are most consistently your own counsel — financial planning without prayer, relational strategy without submission, vocational ambition without consecration — and bring it under the covenant claim that God bent down to feed you and will not stop now.</w:t>
      </w:r>
    </w:p>
    <w:p>
      <w:pPr>
        <w:pStyle w:val="BodyText"/>
      </w:pPr>
      <w:r>
        <w:rPr>
          <w:b/>
          <w:bCs/>
        </w:rPr>
        <w:t xml:space="preserve">4. [Mind/Belief] — Ground Your Assurance in God’s Character, Not Your Consistency</w:t>
      </w:r>
    </w:p>
    <w:p>
      <w:pPr>
        <w:pStyle w:val="BodyText"/>
      </w:pPr>
      <w:r>
        <w:t xml:space="preserve">The restoration promised in Hosea 11:10–11 is not conditioned on Israel’s improved performance. It flows directly from the declaration of verse 9:</w:t>
      </w:r>
      <w:r>
        <w:t xml:space="preserve"> </w:t>
      </w:r>
      <w:r>
        <w:t xml:space="preserve">“I am God and not a man.”</w:t>
      </w:r>
      <w:r>
        <w:t xml:space="preserve"> </w:t>
      </w:r>
      <w:r>
        <w:t xml:space="preserve">God’s commitment to his people is not a response to what they do but an expression of what he is. This is the deepest comfort the passage offers, and the most easily missed by those whose assurance rises and falls with their sense of recent faithfulness. Your confidence before God does not rest on your track record — it rests on the nature of the One who bends down to feed. When your track record is worst is precisely when verse 9 is most necessary.</w:t>
      </w:r>
    </w:p>
    <w:p>
      <w:pPr>
        <w:pStyle w:val="BodyText"/>
      </w:pPr>
      <w:r>
        <w:rPr>
          <w:b/>
          <w:bCs/>
        </w:rPr>
        <w:t xml:space="preserve">5. [Affections/Worship] — Feel the Weight of the Rhetorical Questions in Verse 8</w:t>
      </w:r>
    </w:p>
    <w:p>
      <w:pPr>
        <w:pStyle w:val="BodyText"/>
      </w:pPr>
      <w:r>
        <w:t xml:space="preserve">“How can I give you up, O Ephraim? How can I hand you over, O Israel?”</w:t>
      </w:r>
      <w:r>
        <w:t xml:space="preserve"> </w:t>
      </w:r>
      <w:r>
        <w:t xml:space="preserve">These are not rhetorical questions designed to signal that the answer is easy. They surface a real divine anguish — the internal divine recoiling that Hosea records with a kind of sacred intimacy rarely found in Scripture. God is not coolly executing a policy of mercy. He is revealing a love that is genuinely wounded and genuinely refusing to surrender. Let these questions land not as theological data but as the voice of the Father who sees you from a distance and cannot not run — and let that produce worship that is something other than duty.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Hosea 11 makes a claim about the inner life of God that is foundational to the entire theology of redemption: divine love is not a reflex triggered by human lovableness, and divine wrath toward covenant-breakers is not the final or dominant word about the holy God’s posture toward his people. The passage teaches that God’s holiness, rightly understood, does not compete with his mercy — his transcendence over human patterns of love (</w:t>
      </w:r>
      <w:r>
        <w:t xml:space="preserve">“I am God and not a man”</w:t>
      </w:r>
      <w:r>
        <w:t xml:space="preserve">) is precisely what makes his mercy inexhaustible. Furthermore, the divine</w:t>
      </w:r>
      <w:r>
        <w:t xml:space="preserve"> </w:t>
      </w:r>
      <w:r>
        <w:t xml:space="preserve">“recoiling”</w:t>
      </w:r>
      <w:r>
        <w:t xml:space="preserve"> </w:t>
      </w:r>
      <w:r>
        <w:t xml:space="preserve">of verse 8 teaches that God’s grief over sin is real — Israel’s idolatry genuinely wounds the covenant love of God — which means sin is not merely rule-breaking but the rupture of a relationship with a Father whose memory of tenderness does not fade. The eschatological restoration of vv. 10–11 grounds hope not in Israel’s moral improvement but in God’s sovereign, lion-voiced gathering of his own — establishing that the final word in the covenant story is homecoming, not exile.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Hosea 11 is a prophetic commentary on what Reformed theology means by</w:t>
      </w:r>
      <w:r>
        <w:t xml:space="preserve"> </w:t>
      </w:r>
      <w:r>
        <w:rPr>
          <w:i/>
          <w:iCs/>
        </w:rPr>
        <w:t xml:space="preserve">electing love</w:t>
      </w:r>
      <w:r>
        <w:t xml:space="preserve"> </w:t>
      </w:r>
      <w:r>
        <w:t xml:space="preserve">— the love that precedes and exceeds all human response, rooted in God’s being rather than human merit. Verse 9 —</w:t>
      </w:r>
      <w:r>
        <w:t xml:space="preserve"> </w:t>
      </w:r>
      <w:r>
        <w:t xml:space="preserve">“I am God and not a man”</w:t>
      </w:r>
      <w:r>
        <w:t xml:space="preserve"> </w:t>
      </w:r>
      <w:r>
        <w:t xml:space="preserve">— is one of Scripture’s own theological explanations of why grace is grace: because only a God who is not bound by human emotional economy can sustain a love through rejection without either giving up or pretending the rejection did not happen. The chapter also illustrates what Chapell calls the Fallen Condition Focus with unusual clarity: the condition is not merely behavioral sin but the structural incapacity named in verse 7 — Israel cannot lift itself, cannot return, cannot generate the upward movement the covenant requires. Restoration therefore must come from outside Israel, from the lion’s roar that produces the trembling return — a redemptive-historical pattern fulfilled in the proclamation of the gospel, which is itself God’s roaring voice gathering his scattered people across every nation. Hosea 11 thus anticipates the Pauline exposition of Romans 9–11: that God’s purposes cannot be frustrated by human unfaithfulness, that his word has not failed, and that the final movement of covenant history is mercy.</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not the kind of Father who eventually runs out of love. His holiness is not a threat to your standing — it is the very reason his love doesn’t work the way yours does. You have wounded it, ignored it, and turned from it toward things that cannot carry you. He bent down to feed you then, and he is not done. Stop living as if the breaking point has been reached. It hasn’t — because he is God and not a man.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passage to a sentimental portrait of divine niceness.</w:t>
      </w:r>
      <w:r>
        <w:t xml:space="preserve"> </w:t>
      </w:r>
      <w:r>
        <w:t xml:space="preserve">The emotional warmth of Hosea 11 is real, but it is set within a framework of genuine judgment (vv. 5–7) and genuine grief. Flattening the passage into a therapeutic portrait of a God who is simply</w:t>
      </w:r>
      <w:r>
        <w:t xml:space="preserve"> </w:t>
      </w:r>
      <w:r>
        <w:t xml:space="preserve">“loving”</w:t>
      </w:r>
      <w:r>
        <w:t xml:space="preserve"> </w:t>
      </w:r>
      <w:r>
        <w:t xml:space="preserve">evacuates the weight of what is being said. The love here is costly, anguished, and exercised in the face of persistent rejection — not the easy affirmation of a culture that thinks love means unconditional approval. Preach the grief alongside the tenderness.</w:t>
      </w:r>
    </w:p>
    <w:p>
      <w:pPr>
        <w:numPr>
          <w:ilvl w:val="0"/>
          <w:numId w:val="1002"/>
        </w:numPr>
      </w:pPr>
      <w:r>
        <w:rPr>
          <w:b/>
          <w:bCs/>
        </w:rPr>
        <w:t xml:space="preserve">Preaching verse 9 without preaching vv. 5–7.</w:t>
      </w:r>
      <w:r>
        <w:t xml:space="preserve"> </w:t>
      </w:r>
      <w:r>
        <w:t xml:space="preserve">The declaration</w:t>
      </w:r>
      <w:r>
        <w:t xml:space="preserve"> </w:t>
      </w:r>
      <w:r>
        <w:t xml:space="preserve">“I am God and not a man, and I will not come in wrath”</w:t>
      </w:r>
      <w:r>
        <w:t xml:space="preserve"> </w:t>
      </w:r>
      <w:r>
        <w:t xml:space="preserve">lands with its full force only if the congregation has felt the weight of what Israel deserved. Judgment is not a throwaway backdrop — it is what makes the reversal in vv. 8–9 stunning. A God who has no real wrath issues no real mercy.</w:t>
      </w:r>
    </w:p>
    <w:p>
      <w:pPr>
        <w:numPr>
          <w:ilvl w:val="0"/>
          <w:numId w:val="1002"/>
        </w:numPr>
      </w:pPr>
      <w:r>
        <w:rPr>
          <w:b/>
          <w:bCs/>
        </w:rPr>
        <w:t xml:space="preserve">Treating Hosea 11:1 / Matthew 2:15 as a citation problem rather than a typological illumination.</w:t>
      </w:r>
      <w:r>
        <w:t xml:space="preserve"> </w:t>
      </w:r>
      <w:r>
        <w:t xml:space="preserve">It is tempting to spend homiletical energy explaining why Matthew could cite a retrospective historical statement as</w:t>
      </w:r>
      <w:r>
        <w:t xml:space="preserve"> </w:t>
      </w:r>
      <w:r>
        <w:t xml:space="preserve">“fulfilled”</w:t>
      </w:r>
      <w:r>
        <w:t xml:space="preserve"> </w:t>
      </w:r>
      <w:r>
        <w:t xml:space="preserve">in Jesus — but this is the wrong question. The right question is what it tells us about Jesus that God names him</w:t>
      </w:r>
      <w:r>
        <w:t xml:space="preserve"> </w:t>
      </w:r>
      <w:r>
        <w:t xml:space="preserve">“my son”</w:t>
      </w:r>
      <w:r>
        <w:t xml:space="preserve"> </w:t>
      </w:r>
      <w:r>
        <w:t xml:space="preserve">in the same breath as he named Israel</w:t>
      </w:r>
      <w:r>
        <w:t xml:space="preserve"> </w:t>
      </w:r>
      <w:r>
        <w:t xml:space="preserve">“my son”</w:t>
      </w:r>
      <w:r>
        <w:t xml:space="preserve"> </w:t>
      </w:r>
      <w:r>
        <w:t xml:space="preserve">at the exodus. Jesus is the true Israel, the obedient Son who does not turn away, who does not sacrifice to Baals, who goes down into Egypt and comes up again — and in doing so, fulfills what Israel was always meant to embody. Preach that, not the citation mechanics.</w:t>
      </w:r>
    </w:p>
    <w:p>
      <w:pPr>
        <w:numPr>
          <w:ilvl w:val="0"/>
          <w:numId w:val="1002"/>
        </w:numPr>
      </w:pPr>
      <w:r>
        <w:rPr>
          <w:b/>
          <w:bCs/>
        </w:rPr>
        <w:t xml:space="preserve">Applying verse 9 as bare comfort without diagnosing the idolatry it addresses.</w:t>
      </w:r>
      <w:r>
        <w:t xml:space="preserve"> </w:t>
      </w:r>
      <w:r>
        <w:t xml:space="preserve">“I am God and not a man”</w:t>
      </w:r>
      <w:r>
        <w:t xml:space="preserve"> </w:t>
      </w:r>
      <w:r>
        <w:t xml:space="preserve">is good news, but it is good news addressed to people who have been running to Baals — to false saviors that promised what God alone can deliver. Before the comfort of verse 9 lands with gospel force, the congregation needs to feel the specific diagnosis of vv. 1–7: they have turned from a Father who bent down to feed them toward gods that will not bend. Apply verse 9 to the specific idols your congregation is most likely worshiping, not as abstract reassurance.</w:t>
      </w:r>
    </w:p>
    <w:p>
      <w:pPr>
        <w:numPr>
          <w:ilvl w:val="0"/>
          <w:numId w:val="1002"/>
        </w:numPr>
      </w:pPr>
      <w:r>
        <w:rPr>
          <w:b/>
          <w:bCs/>
        </w:rPr>
        <w:t xml:space="preserve">Ignoring the eschatological horizon of vv. 10–11.</w:t>
      </w:r>
      <w:r>
        <w:t xml:space="preserve"> </w:t>
      </w:r>
      <w:r>
        <w:t xml:space="preserve">The passage does not end in the internal divine struggle of verse 8 — it ends in homecoming. The lion roars, the children come trembling, and God settles them in their homes. Failing to preach the eschatological landing of the passage produces a gospel that is merely personal and present-tense rather than cosmic and consummated. The final word is not</w:t>
      </w:r>
      <w:r>
        <w:t xml:space="preserve"> </w:t>
      </w:r>
      <w:r>
        <w:t xml:space="preserve">“God loves you despite your failure”</w:t>
      </w:r>
      <w:r>
        <w:t xml:space="preserve"> </w:t>
      </w:r>
      <w:r>
        <w:t xml:space="preserve">but</w:t>
      </w:r>
      <w:r>
        <w:t xml:space="preserve"> </w:t>
      </w:r>
      <w:r>
        <w:t xml:space="preserve">“God will bring you home.”</w:t>
      </w:r>
    </w:p>
    <w:p>
      <w:pPr>
        <w:numPr>
          <w:ilvl w:val="0"/>
          <w:numId w:val="1002"/>
        </w:numPr>
      </w:pPr>
      <w:r>
        <w:rPr>
          <w:b/>
          <w:bCs/>
        </w:rPr>
        <w:t xml:space="preserve">Moralistic use of vv. 1–4 as motivation for gratitude-based obedience without gospel grounding.</w:t>
      </w:r>
      <w:r>
        <w:t xml:space="preserve"> </w:t>
      </w:r>
      <w:r>
        <w:t xml:space="preserve">The Clowney anti-moralism principle applies with particular force here: it is easy to use the tenderness of the father-image to generate a</w:t>
      </w:r>
      <w:r>
        <w:t xml:space="preserve"> </w:t>
      </w:r>
      <w:r>
        <w:t xml:space="preserve">“don’t you feel bad for disappointing such a loving Father?”</w:t>
      </w:r>
      <w:r>
        <w:t xml:space="preserve"> </w:t>
      </w:r>
      <w:r>
        <w:t xml:space="preserve">appeal that remains at the level of sentiment rather than gospel. The response the passage demands is not guilted obedience but genuine grief flowing into wonder at the love that does not revise itself downward — and that wonder is the only soil in which durable obedience grows.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2026-07-14T21:06:41Z</dcterms:created>
  <dcterms:modified xsi:type="dcterms:W3CDTF">2026-07-14T21:06:41Z</dcterms:modified>
</cp:coreProperties>
</file>

<file path=docProps/custom.xml><?xml version="1.0" encoding="utf-8"?>
<Properties xmlns="http://schemas.openxmlformats.org/officeDocument/2006/custom-properties" xmlns:vt="http://schemas.openxmlformats.org/officeDocument/2006/docPropsVTypes"/>
</file>